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B9177" w14:textId="77777777" w:rsidR="00451398" w:rsidRPr="00343164" w:rsidRDefault="00343164" w:rsidP="00343164">
      <w:pPr>
        <w:spacing w:after="0" w:line="312" w:lineRule="auto"/>
        <w:rPr>
          <w:rFonts w:ascii="Verdana" w:hAnsi="Verdana"/>
          <w:b/>
          <w:sz w:val="32"/>
          <w:szCs w:val="32"/>
        </w:rPr>
      </w:pPr>
      <w:r w:rsidRPr="00343164">
        <w:rPr>
          <w:rFonts w:ascii="Verdana" w:hAnsi="Verdana"/>
          <w:b/>
          <w:sz w:val="32"/>
          <w:szCs w:val="32"/>
        </w:rPr>
        <w:t>Groepsbeeld ‘</w:t>
      </w:r>
      <w:r w:rsidR="000258A2" w:rsidRPr="00343164">
        <w:rPr>
          <w:rFonts w:ascii="Verdana" w:hAnsi="Verdana"/>
          <w:b/>
          <w:sz w:val="32"/>
          <w:szCs w:val="32"/>
        </w:rPr>
        <w:t>Begrijpend lezen</w:t>
      </w:r>
      <w:r w:rsidRPr="00343164">
        <w:rPr>
          <w:rFonts w:ascii="Verdana" w:hAnsi="Verdana"/>
          <w:b/>
          <w:sz w:val="32"/>
          <w:szCs w:val="32"/>
        </w:rPr>
        <w:t>’ groepen 6-8</w:t>
      </w:r>
    </w:p>
    <w:p w14:paraId="3938279F" w14:textId="77777777" w:rsidR="00120F45" w:rsidRPr="00120F45" w:rsidRDefault="00120F45">
      <w:pPr>
        <w:rPr>
          <w:sz w:val="16"/>
          <w:szCs w:val="16"/>
        </w:rPr>
      </w:pPr>
    </w:p>
    <w:p w14:paraId="3A54CABD" w14:textId="77777777" w:rsidR="000258A2" w:rsidRPr="00120F45" w:rsidRDefault="000258A2" w:rsidP="00120F45">
      <w:pPr>
        <w:spacing w:after="0" w:line="312" w:lineRule="auto"/>
        <w:rPr>
          <w:sz w:val="18"/>
          <w:szCs w:val="18"/>
        </w:rPr>
      </w:pPr>
      <w:r w:rsidRPr="00120F45">
        <w:rPr>
          <w:sz w:val="18"/>
          <w:szCs w:val="18"/>
        </w:rPr>
        <w:t>Leerlingen die niet goed scoren op de toetsen voor begrijpend lezen verd</w:t>
      </w:r>
      <w:r w:rsidR="00304D13" w:rsidRPr="00120F45">
        <w:rPr>
          <w:sz w:val="18"/>
          <w:szCs w:val="18"/>
        </w:rPr>
        <w:t xml:space="preserve">ienen extra hulp. Waarom scoren deze leerlingen </w:t>
      </w:r>
      <w:proofErr w:type="spellStart"/>
      <w:r w:rsidR="00304D13" w:rsidRPr="00120F45">
        <w:rPr>
          <w:sz w:val="18"/>
          <w:szCs w:val="18"/>
        </w:rPr>
        <w:t>laag?</w:t>
      </w:r>
      <w:r w:rsidRPr="00120F45">
        <w:rPr>
          <w:sz w:val="18"/>
          <w:szCs w:val="18"/>
        </w:rPr>
        <w:t>De</w:t>
      </w:r>
      <w:proofErr w:type="spellEnd"/>
      <w:r w:rsidRPr="00120F45">
        <w:rPr>
          <w:sz w:val="18"/>
          <w:szCs w:val="18"/>
        </w:rPr>
        <w:t xml:space="preserve"> reden</w:t>
      </w:r>
      <w:r w:rsidR="000510C9" w:rsidRPr="00120F45">
        <w:rPr>
          <w:sz w:val="18"/>
          <w:szCs w:val="18"/>
        </w:rPr>
        <w:t>en</w:t>
      </w:r>
      <w:r w:rsidRPr="00120F45">
        <w:rPr>
          <w:sz w:val="18"/>
          <w:szCs w:val="18"/>
        </w:rPr>
        <w:t xml:space="preserve"> waarom</w:t>
      </w:r>
      <w:r w:rsidR="000510C9" w:rsidRPr="00120F45">
        <w:rPr>
          <w:sz w:val="18"/>
          <w:szCs w:val="18"/>
        </w:rPr>
        <w:t xml:space="preserve"> leerlingen niet goed scoren kunnen </w:t>
      </w:r>
      <w:r w:rsidRPr="00120F45">
        <w:rPr>
          <w:sz w:val="18"/>
          <w:szCs w:val="18"/>
        </w:rPr>
        <w:t xml:space="preserve"> divers zijn:</w:t>
      </w:r>
    </w:p>
    <w:p w14:paraId="61F2958A" w14:textId="77777777" w:rsidR="000258A2" w:rsidRPr="00120F45" w:rsidRDefault="000258A2" w:rsidP="00120F45">
      <w:pPr>
        <w:pStyle w:val="Lijstalinea"/>
        <w:numPr>
          <w:ilvl w:val="0"/>
          <w:numId w:val="1"/>
        </w:numPr>
        <w:spacing w:line="312" w:lineRule="auto"/>
        <w:rPr>
          <w:sz w:val="18"/>
          <w:szCs w:val="18"/>
        </w:rPr>
      </w:pPr>
      <w:r w:rsidRPr="00120F45">
        <w:rPr>
          <w:sz w:val="18"/>
          <w:szCs w:val="18"/>
        </w:rPr>
        <w:t>Een ontoereikende technische leesvaardigheid</w:t>
      </w:r>
    </w:p>
    <w:p w14:paraId="325FCA04" w14:textId="77777777" w:rsidR="000258A2" w:rsidRPr="00120F45" w:rsidRDefault="000258A2" w:rsidP="00120F45">
      <w:pPr>
        <w:pStyle w:val="Lijstalinea"/>
        <w:numPr>
          <w:ilvl w:val="0"/>
          <w:numId w:val="1"/>
        </w:numPr>
        <w:spacing w:line="312" w:lineRule="auto"/>
        <w:rPr>
          <w:sz w:val="18"/>
          <w:szCs w:val="18"/>
        </w:rPr>
      </w:pPr>
      <w:r w:rsidRPr="00120F45">
        <w:rPr>
          <w:sz w:val="18"/>
          <w:szCs w:val="18"/>
        </w:rPr>
        <w:t>Een te kleine woordenschat</w:t>
      </w:r>
    </w:p>
    <w:p w14:paraId="1FD5D119" w14:textId="77777777" w:rsidR="000258A2" w:rsidRPr="00120F45" w:rsidRDefault="000258A2" w:rsidP="00120F45">
      <w:pPr>
        <w:pStyle w:val="Lijstalinea"/>
        <w:numPr>
          <w:ilvl w:val="0"/>
          <w:numId w:val="1"/>
        </w:numPr>
        <w:spacing w:line="312" w:lineRule="auto"/>
        <w:rPr>
          <w:sz w:val="18"/>
          <w:szCs w:val="18"/>
        </w:rPr>
      </w:pPr>
      <w:r w:rsidRPr="00120F45">
        <w:rPr>
          <w:sz w:val="18"/>
          <w:szCs w:val="18"/>
        </w:rPr>
        <w:t>Onvoldoende algemene kennis</w:t>
      </w:r>
    </w:p>
    <w:p w14:paraId="68C37728" w14:textId="77777777" w:rsidR="000258A2" w:rsidRPr="00120F45" w:rsidRDefault="000258A2" w:rsidP="00120F45">
      <w:pPr>
        <w:pStyle w:val="Lijstalinea"/>
        <w:numPr>
          <w:ilvl w:val="0"/>
          <w:numId w:val="1"/>
        </w:numPr>
        <w:spacing w:line="312" w:lineRule="auto"/>
        <w:rPr>
          <w:sz w:val="18"/>
          <w:szCs w:val="18"/>
        </w:rPr>
      </w:pPr>
      <w:r w:rsidRPr="00120F45">
        <w:rPr>
          <w:sz w:val="18"/>
          <w:szCs w:val="18"/>
        </w:rPr>
        <w:t>Een zwakke werkhouding</w:t>
      </w:r>
    </w:p>
    <w:p w14:paraId="2DBF39E3" w14:textId="77777777" w:rsidR="000258A2" w:rsidRPr="00120F45" w:rsidRDefault="00304D13" w:rsidP="00120F45">
      <w:pPr>
        <w:pStyle w:val="Lijstalinea"/>
        <w:numPr>
          <w:ilvl w:val="0"/>
          <w:numId w:val="1"/>
        </w:numPr>
        <w:spacing w:line="312" w:lineRule="auto"/>
        <w:rPr>
          <w:sz w:val="18"/>
          <w:szCs w:val="18"/>
        </w:rPr>
      </w:pPr>
      <w:r w:rsidRPr="00120F45">
        <w:rPr>
          <w:sz w:val="18"/>
          <w:szCs w:val="18"/>
        </w:rPr>
        <w:t xml:space="preserve">Onvoldoende </w:t>
      </w:r>
      <w:r w:rsidR="000258A2" w:rsidRPr="00120F45">
        <w:rPr>
          <w:sz w:val="18"/>
          <w:szCs w:val="18"/>
        </w:rPr>
        <w:t>vaardigheid</w:t>
      </w:r>
      <w:r w:rsidRPr="00120F45">
        <w:rPr>
          <w:sz w:val="18"/>
          <w:szCs w:val="18"/>
        </w:rPr>
        <w:t xml:space="preserve"> om de toetsen voor begrijpend lezen te kunnen maken</w:t>
      </w:r>
    </w:p>
    <w:p w14:paraId="1C1C72B6" w14:textId="77777777" w:rsidR="000258A2" w:rsidRPr="00120F45" w:rsidRDefault="000258A2" w:rsidP="00120F45">
      <w:pPr>
        <w:pStyle w:val="Lijstalinea"/>
        <w:numPr>
          <w:ilvl w:val="0"/>
          <w:numId w:val="1"/>
        </w:numPr>
        <w:spacing w:line="312" w:lineRule="auto"/>
        <w:rPr>
          <w:sz w:val="18"/>
          <w:szCs w:val="18"/>
        </w:rPr>
      </w:pPr>
      <w:r w:rsidRPr="00120F45">
        <w:rPr>
          <w:sz w:val="18"/>
          <w:szCs w:val="18"/>
        </w:rPr>
        <w:t>Een zwakke begaafdheid</w:t>
      </w:r>
    </w:p>
    <w:p w14:paraId="0A698145" w14:textId="77777777" w:rsidR="000258A2" w:rsidRPr="00120F45" w:rsidRDefault="00304D13" w:rsidP="00120F45">
      <w:pPr>
        <w:spacing w:line="312" w:lineRule="auto"/>
        <w:rPr>
          <w:sz w:val="18"/>
          <w:szCs w:val="18"/>
        </w:rPr>
      </w:pPr>
      <w:r w:rsidRPr="00120F45">
        <w:rPr>
          <w:sz w:val="18"/>
          <w:szCs w:val="18"/>
        </w:rPr>
        <w:t>Opmerking: Het niet toepassen van aangeleerde strategieën voor begrijpend lezen wordt met de toetsen niet gemeten en kan derhalve ook geen verklaring zijn voor een lage score. Leerlingen krijgen dan ook geen extra les of hulp bij het aanleren van strategieën.</w:t>
      </w:r>
      <w:r w:rsidR="00120F45" w:rsidRPr="00120F45">
        <w:rPr>
          <w:sz w:val="18"/>
          <w:szCs w:val="18"/>
        </w:rPr>
        <w:t xml:space="preserve"> </w:t>
      </w:r>
      <w:r w:rsidRPr="00120F45">
        <w:rPr>
          <w:sz w:val="18"/>
          <w:szCs w:val="18"/>
        </w:rPr>
        <w:t>Bij alle</w:t>
      </w:r>
      <w:r w:rsidR="000258A2" w:rsidRPr="00120F45">
        <w:rPr>
          <w:sz w:val="18"/>
          <w:szCs w:val="18"/>
        </w:rPr>
        <w:t xml:space="preserve"> lessen</w:t>
      </w:r>
      <w:r w:rsidRPr="00120F45">
        <w:rPr>
          <w:sz w:val="18"/>
          <w:szCs w:val="18"/>
        </w:rPr>
        <w:t xml:space="preserve"> waar teksten te pas komen</w:t>
      </w:r>
      <w:r w:rsidR="000258A2" w:rsidRPr="00120F45">
        <w:rPr>
          <w:sz w:val="18"/>
          <w:szCs w:val="18"/>
        </w:rPr>
        <w:t xml:space="preserve"> ku</w:t>
      </w:r>
      <w:r w:rsidRPr="00120F45">
        <w:rPr>
          <w:sz w:val="18"/>
          <w:szCs w:val="18"/>
        </w:rPr>
        <w:t>nnen we rekening houden met de bovengenoemde tekortkomingen.</w:t>
      </w:r>
    </w:p>
    <w:tbl>
      <w:tblPr>
        <w:tblStyle w:val="Tabelraster"/>
        <w:tblW w:w="14567" w:type="dxa"/>
        <w:tblLook w:val="04A0" w:firstRow="1" w:lastRow="0" w:firstColumn="1" w:lastColumn="0" w:noHBand="0" w:noVBand="1"/>
      </w:tblPr>
      <w:tblGrid>
        <w:gridCol w:w="2568"/>
        <w:gridCol w:w="2741"/>
        <w:gridCol w:w="2427"/>
        <w:gridCol w:w="2400"/>
        <w:gridCol w:w="2163"/>
        <w:gridCol w:w="2268"/>
      </w:tblGrid>
      <w:tr w:rsidR="00304D13" w:rsidRPr="00120F45" w14:paraId="7A90BE6C" w14:textId="77777777" w:rsidTr="00343164">
        <w:tc>
          <w:tcPr>
            <w:tcW w:w="2568" w:type="dxa"/>
          </w:tcPr>
          <w:p w14:paraId="0C90DCAE" w14:textId="77777777" w:rsidR="00304D13" w:rsidRPr="00120F45" w:rsidRDefault="00343164" w:rsidP="00120F45">
            <w:pPr>
              <w:spacing w:line="312" w:lineRule="auto"/>
              <w:rPr>
                <w:b/>
                <w:sz w:val="18"/>
                <w:szCs w:val="18"/>
              </w:rPr>
            </w:pPr>
            <w:r w:rsidRPr="00120F45">
              <w:rPr>
                <w:b/>
                <w:sz w:val="18"/>
                <w:szCs w:val="18"/>
              </w:rPr>
              <w:t>1 T</w:t>
            </w:r>
            <w:r w:rsidR="00304D13" w:rsidRPr="00120F45">
              <w:rPr>
                <w:b/>
                <w:sz w:val="18"/>
                <w:szCs w:val="18"/>
              </w:rPr>
              <w:t>echnisch lezen</w:t>
            </w:r>
          </w:p>
        </w:tc>
        <w:tc>
          <w:tcPr>
            <w:tcW w:w="2741" w:type="dxa"/>
          </w:tcPr>
          <w:p w14:paraId="2C6EC3EC" w14:textId="77777777" w:rsidR="00304D13" w:rsidRPr="00120F45" w:rsidRDefault="00343164" w:rsidP="00120F45">
            <w:pPr>
              <w:spacing w:line="312" w:lineRule="auto"/>
              <w:rPr>
                <w:b/>
                <w:sz w:val="18"/>
                <w:szCs w:val="18"/>
              </w:rPr>
            </w:pPr>
            <w:r w:rsidRPr="00120F45">
              <w:rPr>
                <w:b/>
                <w:sz w:val="18"/>
                <w:szCs w:val="18"/>
              </w:rPr>
              <w:t>2 W</w:t>
            </w:r>
            <w:r w:rsidR="00304D13" w:rsidRPr="00120F45">
              <w:rPr>
                <w:b/>
                <w:sz w:val="18"/>
                <w:szCs w:val="18"/>
              </w:rPr>
              <w:t xml:space="preserve">oordenschat </w:t>
            </w:r>
          </w:p>
        </w:tc>
        <w:tc>
          <w:tcPr>
            <w:tcW w:w="2427" w:type="dxa"/>
          </w:tcPr>
          <w:p w14:paraId="305EFDDE" w14:textId="77777777" w:rsidR="00304D13" w:rsidRPr="00120F45" w:rsidRDefault="00343164" w:rsidP="00120F45">
            <w:pPr>
              <w:spacing w:line="312" w:lineRule="auto"/>
              <w:rPr>
                <w:b/>
                <w:sz w:val="18"/>
                <w:szCs w:val="18"/>
              </w:rPr>
            </w:pPr>
            <w:r w:rsidRPr="00120F45">
              <w:rPr>
                <w:b/>
                <w:sz w:val="18"/>
                <w:szCs w:val="18"/>
              </w:rPr>
              <w:t>3 A</w:t>
            </w:r>
            <w:r w:rsidR="00304D13" w:rsidRPr="00120F45">
              <w:rPr>
                <w:b/>
                <w:sz w:val="18"/>
                <w:szCs w:val="18"/>
              </w:rPr>
              <w:t>lgemene kennis</w:t>
            </w:r>
          </w:p>
        </w:tc>
        <w:tc>
          <w:tcPr>
            <w:tcW w:w="2400" w:type="dxa"/>
          </w:tcPr>
          <w:p w14:paraId="473DEBEA" w14:textId="77777777" w:rsidR="00304D13" w:rsidRPr="00120F45" w:rsidRDefault="00343164" w:rsidP="00120F45">
            <w:pPr>
              <w:spacing w:line="312" w:lineRule="auto"/>
              <w:rPr>
                <w:b/>
                <w:sz w:val="18"/>
                <w:szCs w:val="18"/>
              </w:rPr>
            </w:pPr>
            <w:r w:rsidRPr="00120F45">
              <w:rPr>
                <w:b/>
                <w:sz w:val="18"/>
                <w:szCs w:val="18"/>
              </w:rPr>
              <w:t>4 W</w:t>
            </w:r>
            <w:r w:rsidR="00304D13" w:rsidRPr="00120F45">
              <w:rPr>
                <w:b/>
                <w:sz w:val="18"/>
                <w:szCs w:val="18"/>
              </w:rPr>
              <w:t xml:space="preserve">erkhouding </w:t>
            </w:r>
          </w:p>
        </w:tc>
        <w:tc>
          <w:tcPr>
            <w:tcW w:w="2163" w:type="dxa"/>
          </w:tcPr>
          <w:p w14:paraId="2D9047AD" w14:textId="77777777" w:rsidR="00304D13" w:rsidRPr="00120F45" w:rsidRDefault="00343164" w:rsidP="00120F45">
            <w:pPr>
              <w:spacing w:line="312" w:lineRule="auto"/>
              <w:rPr>
                <w:b/>
                <w:sz w:val="18"/>
                <w:szCs w:val="18"/>
              </w:rPr>
            </w:pPr>
            <w:r w:rsidRPr="00120F45">
              <w:rPr>
                <w:b/>
                <w:sz w:val="18"/>
                <w:szCs w:val="18"/>
              </w:rPr>
              <w:t xml:space="preserve">5 </w:t>
            </w:r>
            <w:proofErr w:type="spellStart"/>
            <w:r w:rsidRPr="00120F45">
              <w:rPr>
                <w:b/>
                <w:sz w:val="18"/>
                <w:szCs w:val="18"/>
              </w:rPr>
              <w:t>T</w:t>
            </w:r>
            <w:r w:rsidR="00304D13" w:rsidRPr="00120F45">
              <w:rPr>
                <w:b/>
                <w:sz w:val="18"/>
                <w:szCs w:val="18"/>
              </w:rPr>
              <w:t>oetsvaardigheid</w:t>
            </w:r>
            <w:proofErr w:type="spellEnd"/>
            <w:r w:rsidR="00304D13" w:rsidRPr="00120F45">
              <w:rPr>
                <w:b/>
                <w:sz w:val="18"/>
                <w:szCs w:val="18"/>
              </w:rPr>
              <w:t xml:space="preserve"> </w:t>
            </w:r>
          </w:p>
        </w:tc>
        <w:tc>
          <w:tcPr>
            <w:tcW w:w="2268" w:type="dxa"/>
          </w:tcPr>
          <w:p w14:paraId="131A7F42" w14:textId="77777777" w:rsidR="00304D13" w:rsidRPr="00120F45" w:rsidRDefault="00343164" w:rsidP="00120F45">
            <w:pPr>
              <w:spacing w:line="312" w:lineRule="auto"/>
              <w:rPr>
                <w:b/>
                <w:sz w:val="18"/>
                <w:szCs w:val="18"/>
              </w:rPr>
            </w:pPr>
            <w:r w:rsidRPr="00120F45">
              <w:rPr>
                <w:b/>
                <w:sz w:val="18"/>
                <w:szCs w:val="18"/>
              </w:rPr>
              <w:t>6 B</w:t>
            </w:r>
            <w:r w:rsidR="00304D13" w:rsidRPr="00120F45">
              <w:rPr>
                <w:b/>
                <w:sz w:val="18"/>
                <w:szCs w:val="18"/>
              </w:rPr>
              <w:t>egaafdheid</w:t>
            </w:r>
          </w:p>
        </w:tc>
      </w:tr>
      <w:tr w:rsidR="00304D13" w:rsidRPr="00120F45" w14:paraId="10295A33" w14:textId="77777777" w:rsidTr="00343164">
        <w:tc>
          <w:tcPr>
            <w:tcW w:w="2568" w:type="dxa"/>
          </w:tcPr>
          <w:p w14:paraId="1DE61EF6" w14:textId="77777777" w:rsidR="00304D13" w:rsidRPr="00120F45" w:rsidRDefault="00304D13" w:rsidP="00120F45">
            <w:pPr>
              <w:spacing w:line="312" w:lineRule="auto"/>
              <w:rPr>
                <w:sz w:val="18"/>
                <w:szCs w:val="18"/>
              </w:rPr>
            </w:pPr>
            <w:r w:rsidRPr="00120F45">
              <w:rPr>
                <w:sz w:val="18"/>
                <w:szCs w:val="18"/>
              </w:rPr>
              <w:t>Voor alle leerlingen geldt dat zij het doel van het leerjaar moeten halen. Bijvoorbeeld: alle leerlingen behalen medio groep 4 M4 op beheersingsniveau.</w:t>
            </w:r>
          </w:p>
          <w:p w14:paraId="203E823C" w14:textId="77777777" w:rsidR="00304D13" w:rsidRPr="00120F45" w:rsidRDefault="00304D13" w:rsidP="00120F45">
            <w:pPr>
              <w:spacing w:line="312" w:lineRule="auto"/>
              <w:rPr>
                <w:sz w:val="18"/>
                <w:szCs w:val="18"/>
              </w:rPr>
            </w:pPr>
            <w:r w:rsidRPr="00120F45">
              <w:rPr>
                <w:sz w:val="18"/>
                <w:szCs w:val="18"/>
              </w:rPr>
              <w:t xml:space="preserve">Voor de behandeling van alle teksten geldt dat de tekst wordt voorgelezen op een vloeiende manier door de leerkracht, eventueel gevolgd door koorlezen en/of individuele </w:t>
            </w:r>
            <w:r w:rsidRPr="00120F45">
              <w:rPr>
                <w:sz w:val="18"/>
                <w:szCs w:val="18"/>
              </w:rPr>
              <w:lastRenderedPageBreak/>
              <w:t>beurten. Uitgangspunt bij een tekst waarover vragen gesteld gaan worden is dat de tekst minimaal twee maal is gelezen.</w:t>
            </w:r>
          </w:p>
          <w:p w14:paraId="1916FA7C" w14:textId="77777777" w:rsidR="00304D13" w:rsidRPr="00120F45" w:rsidRDefault="00304D13" w:rsidP="00120F45">
            <w:pPr>
              <w:spacing w:line="312" w:lineRule="auto"/>
              <w:rPr>
                <w:sz w:val="18"/>
                <w:szCs w:val="18"/>
              </w:rPr>
            </w:pPr>
            <w:r w:rsidRPr="00120F45">
              <w:rPr>
                <w:sz w:val="18"/>
                <w:szCs w:val="18"/>
              </w:rPr>
              <w:t xml:space="preserve">Voor dyslectische leerlingen geldt dat de tekst vooraf ter beschikking is gesteld en al een keer is gelezen met hulp van ouders, medeleerling, of voorgelezen m.b.v. cd of </w:t>
            </w:r>
            <w:proofErr w:type="spellStart"/>
            <w:r w:rsidRPr="00120F45">
              <w:rPr>
                <w:sz w:val="18"/>
                <w:szCs w:val="18"/>
              </w:rPr>
              <w:t>Kurzweil</w:t>
            </w:r>
            <w:proofErr w:type="spellEnd"/>
            <w:r w:rsidRPr="00120F45">
              <w:rPr>
                <w:sz w:val="18"/>
                <w:szCs w:val="18"/>
              </w:rPr>
              <w:t>.</w:t>
            </w:r>
          </w:p>
        </w:tc>
        <w:tc>
          <w:tcPr>
            <w:tcW w:w="2741" w:type="dxa"/>
          </w:tcPr>
          <w:p w14:paraId="219433DA" w14:textId="77777777" w:rsidR="00304D13" w:rsidRPr="00120F45" w:rsidRDefault="00304D13" w:rsidP="00120F45">
            <w:pPr>
              <w:spacing w:line="312" w:lineRule="auto"/>
              <w:rPr>
                <w:sz w:val="18"/>
                <w:szCs w:val="18"/>
              </w:rPr>
            </w:pPr>
            <w:r w:rsidRPr="00120F45">
              <w:rPr>
                <w:sz w:val="18"/>
                <w:szCs w:val="18"/>
              </w:rPr>
              <w:lastRenderedPageBreak/>
              <w:t>Leerlingen met een beperkte woordenschat volgen m.b.v. de taalmethode het programma voor taalzwakke leerlingen, hetzij op papier of anders op de pc met het software programma van de methode.</w:t>
            </w:r>
          </w:p>
          <w:p w14:paraId="4D95ECA4" w14:textId="77777777" w:rsidR="00304D13" w:rsidRPr="00120F45" w:rsidRDefault="00304D13" w:rsidP="00120F45">
            <w:pPr>
              <w:spacing w:line="312" w:lineRule="auto"/>
              <w:rPr>
                <w:sz w:val="18"/>
                <w:szCs w:val="18"/>
              </w:rPr>
            </w:pPr>
            <w:r w:rsidRPr="00120F45">
              <w:rPr>
                <w:sz w:val="18"/>
                <w:szCs w:val="18"/>
              </w:rPr>
              <w:t>Bij de zaakvakken worden de suggesties voor taalzwakke leerlingen die horen bij de methode opgevolgd.</w:t>
            </w:r>
          </w:p>
          <w:p w14:paraId="0BA41D22" w14:textId="77777777" w:rsidR="00304D13" w:rsidRPr="00120F45" w:rsidRDefault="00304D13" w:rsidP="00120F45">
            <w:pPr>
              <w:spacing w:line="312" w:lineRule="auto"/>
              <w:rPr>
                <w:sz w:val="18"/>
                <w:szCs w:val="18"/>
              </w:rPr>
            </w:pPr>
            <w:r w:rsidRPr="00120F45">
              <w:rPr>
                <w:sz w:val="18"/>
                <w:szCs w:val="18"/>
              </w:rPr>
              <w:t xml:space="preserve">Bij Nieuwsbegrip maken de </w:t>
            </w:r>
            <w:r w:rsidRPr="00120F45">
              <w:rPr>
                <w:sz w:val="18"/>
                <w:szCs w:val="18"/>
              </w:rPr>
              <w:lastRenderedPageBreak/>
              <w:t>leerlingen de woordenschatoefeningen.</w:t>
            </w:r>
          </w:p>
        </w:tc>
        <w:tc>
          <w:tcPr>
            <w:tcW w:w="2427" w:type="dxa"/>
          </w:tcPr>
          <w:p w14:paraId="31FE54C1" w14:textId="77777777" w:rsidR="00304D13" w:rsidRPr="00120F45" w:rsidRDefault="00304D13" w:rsidP="00120F45">
            <w:pPr>
              <w:spacing w:line="312" w:lineRule="auto"/>
              <w:rPr>
                <w:sz w:val="18"/>
                <w:szCs w:val="18"/>
              </w:rPr>
            </w:pPr>
            <w:r w:rsidRPr="00120F45">
              <w:rPr>
                <w:sz w:val="18"/>
                <w:szCs w:val="18"/>
              </w:rPr>
              <w:lastRenderedPageBreak/>
              <w:t>De algemene kennis wordt vergroot door het volgen van de zaakvakken en door bv Nieuwsbegrip.</w:t>
            </w:r>
          </w:p>
          <w:p w14:paraId="05063AD2" w14:textId="77777777" w:rsidR="00304D13" w:rsidRPr="00120F45" w:rsidRDefault="00304D13" w:rsidP="00120F45">
            <w:pPr>
              <w:spacing w:line="312" w:lineRule="auto"/>
              <w:rPr>
                <w:sz w:val="18"/>
                <w:szCs w:val="18"/>
              </w:rPr>
            </w:pPr>
            <w:r w:rsidRPr="00120F45">
              <w:rPr>
                <w:sz w:val="18"/>
                <w:szCs w:val="18"/>
              </w:rPr>
              <w:t>Veel lezen draagt bij tot vergroting kennis van de wereld.</w:t>
            </w:r>
          </w:p>
          <w:p w14:paraId="5B0B416F" w14:textId="77777777" w:rsidR="00304D13" w:rsidRPr="00120F45" w:rsidRDefault="00304D13" w:rsidP="00120F45">
            <w:pPr>
              <w:spacing w:line="312" w:lineRule="auto"/>
              <w:rPr>
                <w:sz w:val="18"/>
                <w:szCs w:val="18"/>
              </w:rPr>
            </w:pPr>
            <w:r w:rsidRPr="00120F45">
              <w:rPr>
                <w:sz w:val="18"/>
                <w:szCs w:val="18"/>
              </w:rPr>
              <w:t>Leerlingen die te weinig lezen krijgen als huiswerk informatieve boeken te lezen, die in samenspraak met de leerkracht worden gekozen.</w:t>
            </w:r>
          </w:p>
          <w:p w14:paraId="59DA3389" w14:textId="77777777" w:rsidR="00B37BA3" w:rsidRPr="00120F45" w:rsidRDefault="00B37BA3" w:rsidP="00120F45">
            <w:pPr>
              <w:spacing w:line="312" w:lineRule="auto"/>
              <w:rPr>
                <w:sz w:val="18"/>
                <w:szCs w:val="18"/>
              </w:rPr>
            </w:pPr>
            <w:r w:rsidRPr="00120F45">
              <w:rPr>
                <w:sz w:val="18"/>
                <w:szCs w:val="18"/>
              </w:rPr>
              <w:lastRenderedPageBreak/>
              <w:t>Er kan, op basis van de voorkeur van de leerling, ook worden gekozen voor het lezen van verhalende boeken, wederom in samenspraak met de leerkracht.</w:t>
            </w:r>
          </w:p>
        </w:tc>
        <w:tc>
          <w:tcPr>
            <w:tcW w:w="2400" w:type="dxa"/>
          </w:tcPr>
          <w:p w14:paraId="22F80469" w14:textId="77777777" w:rsidR="00304D13" w:rsidRPr="00120F45" w:rsidRDefault="00304D13" w:rsidP="00120F45">
            <w:pPr>
              <w:spacing w:line="312" w:lineRule="auto"/>
              <w:rPr>
                <w:sz w:val="18"/>
                <w:szCs w:val="18"/>
              </w:rPr>
            </w:pPr>
            <w:r w:rsidRPr="00120F45">
              <w:rPr>
                <w:sz w:val="18"/>
                <w:szCs w:val="18"/>
              </w:rPr>
              <w:lastRenderedPageBreak/>
              <w:t>Heeft de werkhouding te maken met:</w:t>
            </w:r>
          </w:p>
          <w:p w14:paraId="1FCDEA5E" w14:textId="77777777" w:rsidR="00304D13" w:rsidRPr="00120F45" w:rsidRDefault="00B37BA3" w:rsidP="00120F45">
            <w:pPr>
              <w:spacing w:line="312" w:lineRule="auto"/>
              <w:rPr>
                <w:sz w:val="18"/>
                <w:szCs w:val="18"/>
              </w:rPr>
            </w:pPr>
            <w:r w:rsidRPr="00120F45">
              <w:rPr>
                <w:sz w:val="18"/>
                <w:szCs w:val="18"/>
              </w:rPr>
              <w:t>-</w:t>
            </w:r>
            <w:r w:rsidR="00304D13" w:rsidRPr="00120F45">
              <w:rPr>
                <w:sz w:val="18"/>
                <w:szCs w:val="18"/>
              </w:rPr>
              <w:t xml:space="preserve">Wegdromen tijdens instructie </w:t>
            </w:r>
          </w:p>
          <w:p w14:paraId="39A4D0CC" w14:textId="77777777" w:rsidR="00304D13" w:rsidRPr="00120F45" w:rsidRDefault="00B37BA3" w:rsidP="00120F45">
            <w:pPr>
              <w:spacing w:line="312" w:lineRule="auto"/>
              <w:rPr>
                <w:sz w:val="18"/>
                <w:szCs w:val="18"/>
              </w:rPr>
            </w:pPr>
            <w:r w:rsidRPr="00120F45">
              <w:rPr>
                <w:sz w:val="18"/>
                <w:szCs w:val="18"/>
              </w:rPr>
              <w:t>-</w:t>
            </w:r>
            <w:r w:rsidR="00304D13" w:rsidRPr="00120F45">
              <w:rPr>
                <w:sz w:val="18"/>
                <w:szCs w:val="18"/>
              </w:rPr>
              <w:t xml:space="preserve">Spullen niet compleet </w:t>
            </w:r>
          </w:p>
          <w:p w14:paraId="02EAE1E1" w14:textId="77777777" w:rsidR="00304D13" w:rsidRPr="00120F45" w:rsidRDefault="00B37BA3" w:rsidP="00120F45">
            <w:pPr>
              <w:spacing w:line="312" w:lineRule="auto"/>
              <w:rPr>
                <w:sz w:val="18"/>
                <w:szCs w:val="18"/>
              </w:rPr>
            </w:pPr>
            <w:r w:rsidRPr="00120F45">
              <w:rPr>
                <w:sz w:val="18"/>
                <w:szCs w:val="18"/>
              </w:rPr>
              <w:t>-</w:t>
            </w:r>
            <w:r w:rsidR="00304D13" w:rsidRPr="00120F45">
              <w:rPr>
                <w:sz w:val="18"/>
                <w:szCs w:val="18"/>
              </w:rPr>
              <w:t xml:space="preserve">Niet op gang kunnen komen </w:t>
            </w:r>
          </w:p>
          <w:p w14:paraId="07E817F5" w14:textId="77777777" w:rsidR="00304D13" w:rsidRPr="00120F45" w:rsidRDefault="00B37BA3" w:rsidP="00120F45">
            <w:pPr>
              <w:spacing w:line="312" w:lineRule="auto"/>
              <w:rPr>
                <w:sz w:val="18"/>
                <w:szCs w:val="18"/>
              </w:rPr>
            </w:pPr>
            <w:r w:rsidRPr="00120F45">
              <w:rPr>
                <w:sz w:val="18"/>
                <w:szCs w:val="18"/>
              </w:rPr>
              <w:t>-</w:t>
            </w:r>
            <w:r w:rsidR="00304D13" w:rsidRPr="00120F45">
              <w:rPr>
                <w:sz w:val="18"/>
                <w:szCs w:val="18"/>
              </w:rPr>
              <w:t xml:space="preserve">Steeds stoppen </w:t>
            </w:r>
          </w:p>
          <w:p w14:paraId="6DEBD3B7" w14:textId="77777777" w:rsidR="00304D13" w:rsidRPr="00120F45" w:rsidRDefault="00B37BA3" w:rsidP="00120F45">
            <w:pPr>
              <w:spacing w:line="312" w:lineRule="auto"/>
              <w:rPr>
                <w:sz w:val="18"/>
                <w:szCs w:val="18"/>
              </w:rPr>
            </w:pPr>
            <w:r w:rsidRPr="00120F45">
              <w:rPr>
                <w:sz w:val="18"/>
                <w:szCs w:val="18"/>
              </w:rPr>
              <w:t>-</w:t>
            </w:r>
            <w:r w:rsidR="00304D13" w:rsidRPr="00120F45">
              <w:rPr>
                <w:sz w:val="18"/>
                <w:szCs w:val="18"/>
              </w:rPr>
              <w:t xml:space="preserve">Afgeleid worden </w:t>
            </w:r>
          </w:p>
          <w:p w14:paraId="0B260FC8" w14:textId="77777777" w:rsidR="00304D13" w:rsidRPr="00120F45" w:rsidRDefault="00B37BA3" w:rsidP="00120F45">
            <w:pPr>
              <w:spacing w:line="312" w:lineRule="auto"/>
              <w:rPr>
                <w:sz w:val="18"/>
                <w:szCs w:val="18"/>
              </w:rPr>
            </w:pPr>
            <w:r w:rsidRPr="00120F45">
              <w:rPr>
                <w:sz w:val="18"/>
                <w:szCs w:val="18"/>
              </w:rPr>
              <w:t>-</w:t>
            </w:r>
            <w:r w:rsidR="00304D13" w:rsidRPr="00120F45">
              <w:rPr>
                <w:sz w:val="18"/>
                <w:szCs w:val="18"/>
              </w:rPr>
              <w:t xml:space="preserve">Niet zelfstandig kunnen werken </w:t>
            </w:r>
          </w:p>
          <w:p w14:paraId="4E381D09" w14:textId="77777777" w:rsidR="00304D13" w:rsidRPr="00120F45" w:rsidRDefault="00B37BA3" w:rsidP="00120F45">
            <w:pPr>
              <w:spacing w:line="312" w:lineRule="auto"/>
              <w:rPr>
                <w:sz w:val="18"/>
                <w:szCs w:val="18"/>
              </w:rPr>
            </w:pPr>
            <w:r w:rsidRPr="00120F45">
              <w:rPr>
                <w:sz w:val="18"/>
                <w:szCs w:val="18"/>
              </w:rPr>
              <w:t>-</w:t>
            </w:r>
            <w:r w:rsidR="00304D13" w:rsidRPr="00120F45">
              <w:rPr>
                <w:sz w:val="18"/>
                <w:szCs w:val="18"/>
              </w:rPr>
              <w:t xml:space="preserve">Slordig werken </w:t>
            </w:r>
          </w:p>
          <w:p w14:paraId="59BEB0A5" w14:textId="77777777" w:rsidR="00304D13" w:rsidRPr="00120F45" w:rsidRDefault="00B37BA3" w:rsidP="00120F45">
            <w:pPr>
              <w:spacing w:line="312" w:lineRule="auto"/>
              <w:rPr>
                <w:sz w:val="18"/>
                <w:szCs w:val="18"/>
              </w:rPr>
            </w:pPr>
            <w:r w:rsidRPr="00120F45">
              <w:rPr>
                <w:sz w:val="18"/>
                <w:szCs w:val="18"/>
              </w:rPr>
              <w:t>-</w:t>
            </w:r>
            <w:r w:rsidR="00304D13" w:rsidRPr="00120F45">
              <w:rPr>
                <w:sz w:val="18"/>
                <w:szCs w:val="18"/>
              </w:rPr>
              <w:t xml:space="preserve">Altijd iets vergeten </w:t>
            </w:r>
          </w:p>
          <w:p w14:paraId="038B83A2" w14:textId="77777777" w:rsidR="00304D13" w:rsidRPr="00120F45" w:rsidRDefault="00B37BA3" w:rsidP="00120F45">
            <w:pPr>
              <w:spacing w:line="312" w:lineRule="auto"/>
              <w:rPr>
                <w:sz w:val="18"/>
                <w:szCs w:val="18"/>
              </w:rPr>
            </w:pPr>
            <w:r w:rsidRPr="00120F45">
              <w:rPr>
                <w:sz w:val="18"/>
                <w:szCs w:val="18"/>
              </w:rPr>
              <w:lastRenderedPageBreak/>
              <w:t>-</w:t>
            </w:r>
            <w:r w:rsidR="00304D13" w:rsidRPr="00120F45">
              <w:rPr>
                <w:sz w:val="18"/>
                <w:szCs w:val="18"/>
              </w:rPr>
              <w:t xml:space="preserve">Niet opruimen </w:t>
            </w:r>
          </w:p>
          <w:p w14:paraId="1A45A197" w14:textId="77777777" w:rsidR="00304D13" w:rsidRPr="00120F45" w:rsidRDefault="00B37BA3" w:rsidP="00120F45">
            <w:pPr>
              <w:spacing w:line="312" w:lineRule="auto"/>
              <w:rPr>
                <w:sz w:val="18"/>
                <w:szCs w:val="18"/>
              </w:rPr>
            </w:pPr>
            <w:r w:rsidRPr="00120F45">
              <w:rPr>
                <w:sz w:val="18"/>
                <w:szCs w:val="18"/>
              </w:rPr>
              <w:t>-</w:t>
            </w:r>
            <w:r w:rsidR="00304D13" w:rsidRPr="00120F45">
              <w:rPr>
                <w:sz w:val="18"/>
                <w:szCs w:val="18"/>
              </w:rPr>
              <w:t xml:space="preserve">Je eigen gang gaan </w:t>
            </w:r>
          </w:p>
          <w:p w14:paraId="7C54D91F" w14:textId="77777777" w:rsidR="00304D13" w:rsidRPr="00120F45" w:rsidRDefault="00B37BA3" w:rsidP="00120F45">
            <w:pPr>
              <w:spacing w:line="312" w:lineRule="auto"/>
              <w:rPr>
                <w:sz w:val="18"/>
                <w:szCs w:val="18"/>
              </w:rPr>
            </w:pPr>
            <w:r w:rsidRPr="00120F45">
              <w:rPr>
                <w:sz w:val="18"/>
                <w:szCs w:val="18"/>
              </w:rPr>
              <w:t>-</w:t>
            </w:r>
            <w:r w:rsidR="00304D13" w:rsidRPr="00120F45">
              <w:rPr>
                <w:sz w:val="18"/>
                <w:szCs w:val="18"/>
              </w:rPr>
              <w:t>Niet zichzelf controleren</w:t>
            </w:r>
          </w:p>
          <w:p w14:paraId="5E1A6E19" w14:textId="77777777" w:rsidR="00304D13" w:rsidRPr="00120F45" w:rsidRDefault="00304D13" w:rsidP="00120F45">
            <w:pPr>
              <w:spacing w:line="312" w:lineRule="auto"/>
              <w:rPr>
                <w:sz w:val="18"/>
                <w:szCs w:val="18"/>
              </w:rPr>
            </w:pPr>
          </w:p>
          <w:p w14:paraId="36FEAE64" w14:textId="77777777" w:rsidR="00304D13" w:rsidRPr="00120F45" w:rsidRDefault="00304D13" w:rsidP="00120F45">
            <w:pPr>
              <w:spacing w:line="312" w:lineRule="auto"/>
              <w:rPr>
                <w:sz w:val="18"/>
                <w:szCs w:val="18"/>
              </w:rPr>
            </w:pPr>
            <w:r w:rsidRPr="00120F45">
              <w:rPr>
                <w:sz w:val="18"/>
                <w:szCs w:val="18"/>
              </w:rPr>
              <w:t xml:space="preserve">Iedere leerlingen die zwak scoort op een bepaald aspect krijgt een </w:t>
            </w:r>
            <w:r w:rsidR="00B37BA3" w:rsidRPr="00120F45">
              <w:rPr>
                <w:sz w:val="18"/>
                <w:szCs w:val="18"/>
              </w:rPr>
              <w:t>werkhoudings</w:t>
            </w:r>
            <w:r w:rsidRPr="00120F45">
              <w:rPr>
                <w:sz w:val="18"/>
                <w:szCs w:val="18"/>
              </w:rPr>
              <w:t>kaartje op zijn tafeltje met een gerichte aanwijzing</w:t>
            </w:r>
            <w:r w:rsidR="00B37BA3" w:rsidRPr="00120F45">
              <w:rPr>
                <w:sz w:val="18"/>
                <w:szCs w:val="18"/>
              </w:rPr>
              <w:t>. Goed gedrag wordt beloond.</w:t>
            </w:r>
          </w:p>
        </w:tc>
        <w:tc>
          <w:tcPr>
            <w:tcW w:w="2163" w:type="dxa"/>
          </w:tcPr>
          <w:p w14:paraId="63750F16" w14:textId="77777777" w:rsidR="00304D13" w:rsidRPr="00120F45" w:rsidRDefault="00304D13" w:rsidP="00120F45">
            <w:pPr>
              <w:spacing w:line="312" w:lineRule="auto"/>
              <w:rPr>
                <w:sz w:val="18"/>
                <w:szCs w:val="18"/>
              </w:rPr>
            </w:pPr>
            <w:r w:rsidRPr="00120F45">
              <w:rPr>
                <w:sz w:val="18"/>
                <w:szCs w:val="18"/>
              </w:rPr>
              <w:lastRenderedPageBreak/>
              <w:t xml:space="preserve">Leerlingen die een toets niet goed maken, omdat zij de vraagwijze van de toets niet goed begrijpen krijgen extra oefening m.b.v. het Hulpboek Cito, of de </w:t>
            </w:r>
            <w:proofErr w:type="spellStart"/>
            <w:r w:rsidRPr="00120F45">
              <w:rPr>
                <w:sz w:val="18"/>
                <w:szCs w:val="18"/>
              </w:rPr>
              <w:t>toetstrainer</w:t>
            </w:r>
            <w:proofErr w:type="spellEnd"/>
            <w:r w:rsidRPr="00120F45">
              <w:rPr>
                <w:sz w:val="18"/>
                <w:szCs w:val="18"/>
              </w:rPr>
              <w:t xml:space="preserve"> van Bazalt (dvd)</w:t>
            </w:r>
            <w:r w:rsidR="00B37BA3" w:rsidRPr="00120F45">
              <w:rPr>
                <w:sz w:val="18"/>
                <w:szCs w:val="18"/>
              </w:rPr>
              <w:t>.</w:t>
            </w:r>
          </w:p>
          <w:p w14:paraId="1CD0BA40" w14:textId="77777777" w:rsidR="00B37BA3" w:rsidRPr="00120F45" w:rsidRDefault="00B37BA3" w:rsidP="00120F45">
            <w:pPr>
              <w:spacing w:line="312" w:lineRule="auto"/>
              <w:rPr>
                <w:sz w:val="18"/>
                <w:szCs w:val="18"/>
              </w:rPr>
            </w:pPr>
            <w:r w:rsidRPr="00120F45">
              <w:rPr>
                <w:sz w:val="18"/>
                <w:szCs w:val="18"/>
              </w:rPr>
              <w:t>De “toetsen informatieve en andere teksten” van Nieuwsbegrip oefenen deze vaardigheid ook.</w:t>
            </w:r>
          </w:p>
          <w:p w14:paraId="0E85FB60" w14:textId="77777777" w:rsidR="00304D13" w:rsidRPr="00120F45" w:rsidRDefault="00304D13" w:rsidP="00120F45">
            <w:pPr>
              <w:spacing w:line="312" w:lineRule="auto"/>
              <w:rPr>
                <w:sz w:val="18"/>
                <w:szCs w:val="18"/>
              </w:rPr>
            </w:pPr>
          </w:p>
        </w:tc>
        <w:tc>
          <w:tcPr>
            <w:tcW w:w="2268" w:type="dxa"/>
          </w:tcPr>
          <w:p w14:paraId="45094859" w14:textId="77777777" w:rsidR="00304D13" w:rsidRPr="00120F45" w:rsidRDefault="00B37BA3" w:rsidP="00120F45">
            <w:pPr>
              <w:spacing w:line="312" w:lineRule="auto"/>
              <w:rPr>
                <w:sz w:val="18"/>
                <w:szCs w:val="18"/>
              </w:rPr>
            </w:pPr>
            <w:r w:rsidRPr="00120F45">
              <w:rPr>
                <w:sz w:val="18"/>
                <w:szCs w:val="18"/>
              </w:rPr>
              <w:lastRenderedPageBreak/>
              <w:t>Leerlingen met een zwakke begaafdheid zijn in staat om vlot te leren lezen. De vergroting van de woordenschat en daarmee samenhangend vergroting van de kennis van de wereld verdient voor deze leerlingen prioriteit.</w:t>
            </w:r>
          </w:p>
        </w:tc>
      </w:tr>
      <w:tr w:rsidR="00B37BA3" w:rsidRPr="00120F45" w14:paraId="7C3139F0" w14:textId="77777777" w:rsidTr="00343164">
        <w:tc>
          <w:tcPr>
            <w:tcW w:w="2568" w:type="dxa"/>
          </w:tcPr>
          <w:p w14:paraId="1D75FE2B" w14:textId="77777777" w:rsidR="00B37BA3" w:rsidRPr="00120F45" w:rsidRDefault="00B37BA3" w:rsidP="00120F45">
            <w:pPr>
              <w:spacing w:before="240" w:after="240" w:line="312" w:lineRule="auto"/>
              <w:rPr>
                <w:sz w:val="18"/>
                <w:szCs w:val="18"/>
              </w:rPr>
            </w:pPr>
            <w:r w:rsidRPr="00120F45">
              <w:rPr>
                <w:sz w:val="18"/>
                <w:szCs w:val="18"/>
              </w:rPr>
              <w:lastRenderedPageBreak/>
              <w:t>Naam leerling</w:t>
            </w:r>
          </w:p>
        </w:tc>
        <w:tc>
          <w:tcPr>
            <w:tcW w:w="2741" w:type="dxa"/>
          </w:tcPr>
          <w:p w14:paraId="52A46E78" w14:textId="77777777" w:rsidR="00B37BA3" w:rsidRPr="00120F45" w:rsidRDefault="00B37BA3" w:rsidP="00120F45">
            <w:pPr>
              <w:spacing w:before="240" w:after="240" w:line="312" w:lineRule="auto"/>
              <w:rPr>
                <w:sz w:val="18"/>
                <w:szCs w:val="18"/>
              </w:rPr>
            </w:pPr>
            <w:r w:rsidRPr="00120F45">
              <w:rPr>
                <w:sz w:val="18"/>
                <w:szCs w:val="18"/>
              </w:rPr>
              <w:t>Naam leerling</w:t>
            </w:r>
          </w:p>
        </w:tc>
        <w:tc>
          <w:tcPr>
            <w:tcW w:w="2427" w:type="dxa"/>
          </w:tcPr>
          <w:p w14:paraId="092EC9F0" w14:textId="77777777" w:rsidR="00B37BA3" w:rsidRPr="00120F45" w:rsidRDefault="00B37BA3" w:rsidP="00120F45">
            <w:pPr>
              <w:spacing w:before="240" w:after="240" w:line="312" w:lineRule="auto"/>
              <w:rPr>
                <w:sz w:val="18"/>
                <w:szCs w:val="18"/>
              </w:rPr>
            </w:pPr>
            <w:r w:rsidRPr="00120F45">
              <w:rPr>
                <w:sz w:val="18"/>
                <w:szCs w:val="18"/>
              </w:rPr>
              <w:t>Naam leerling</w:t>
            </w:r>
          </w:p>
        </w:tc>
        <w:tc>
          <w:tcPr>
            <w:tcW w:w="2400" w:type="dxa"/>
          </w:tcPr>
          <w:p w14:paraId="6305B595" w14:textId="77777777" w:rsidR="00B37BA3" w:rsidRPr="00120F45" w:rsidRDefault="00B37BA3" w:rsidP="00120F45">
            <w:pPr>
              <w:spacing w:before="240" w:after="240" w:line="312" w:lineRule="auto"/>
              <w:rPr>
                <w:sz w:val="18"/>
                <w:szCs w:val="18"/>
              </w:rPr>
            </w:pPr>
            <w:r w:rsidRPr="00120F45">
              <w:rPr>
                <w:sz w:val="18"/>
                <w:szCs w:val="18"/>
              </w:rPr>
              <w:t>Naam leerling</w:t>
            </w:r>
          </w:p>
        </w:tc>
        <w:tc>
          <w:tcPr>
            <w:tcW w:w="2163" w:type="dxa"/>
          </w:tcPr>
          <w:p w14:paraId="6D13F436" w14:textId="77777777" w:rsidR="00B37BA3" w:rsidRPr="00120F45" w:rsidRDefault="00B37BA3" w:rsidP="00120F45">
            <w:pPr>
              <w:spacing w:before="240" w:after="240" w:line="312" w:lineRule="auto"/>
              <w:rPr>
                <w:sz w:val="18"/>
                <w:szCs w:val="18"/>
              </w:rPr>
            </w:pPr>
            <w:r w:rsidRPr="00120F45">
              <w:rPr>
                <w:sz w:val="18"/>
                <w:szCs w:val="18"/>
              </w:rPr>
              <w:t>Naam leerling</w:t>
            </w:r>
          </w:p>
        </w:tc>
        <w:tc>
          <w:tcPr>
            <w:tcW w:w="2268" w:type="dxa"/>
          </w:tcPr>
          <w:p w14:paraId="318CA8B7" w14:textId="77777777" w:rsidR="00B37BA3" w:rsidRPr="00120F45" w:rsidRDefault="00B37BA3" w:rsidP="00120F45">
            <w:pPr>
              <w:spacing w:before="240" w:after="240" w:line="312" w:lineRule="auto"/>
              <w:rPr>
                <w:sz w:val="18"/>
                <w:szCs w:val="18"/>
              </w:rPr>
            </w:pPr>
            <w:r w:rsidRPr="00120F45">
              <w:rPr>
                <w:sz w:val="18"/>
                <w:szCs w:val="18"/>
              </w:rPr>
              <w:t>Naam leerling</w:t>
            </w:r>
          </w:p>
        </w:tc>
      </w:tr>
      <w:tr w:rsidR="00B37BA3" w:rsidRPr="00120F45" w14:paraId="35D58A1D" w14:textId="77777777" w:rsidTr="00343164">
        <w:tc>
          <w:tcPr>
            <w:tcW w:w="2568" w:type="dxa"/>
          </w:tcPr>
          <w:p w14:paraId="078894A4" w14:textId="77777777" w:rsidR="00B37BA3" w:rsidRPr="00120F45" w:rsidRDefault="00B37BA3" w:rsidP="00120F45">
            <w:pPr>
              <w:spacing w:line="312" w:lineRule="auto"/>
              <w:rPr>
                <w:sz w:val="18"/>
                <w:szCs w:val="18"/>
              </w:rPr>
            </w:pPr>
          </w:p>
          <w:p w14:paraId="1DBB1326" w14:textId="77777777" w:rsidR="000510C9" w:rsidRPr="00120F45" w:rsidRDefault="000510C9" w:rsidP="00120F45">
            <w:pPr>
              <w:spacing w:line="312" w:lineRule="auto"/>
              <w:rPr>
                <w:sz w:val="18"/>
                <w:szCs w:val="18"/>
              </w:rPr>
            </w:pPr>
          </w:p>
          <w:p w14:paraId="2CDA5BCB" w14:textId="77777777" w:rsidR="000510C9" w:rsidRPr="00120F45" w:rsidRDefault="000510C9" w:rsidP="00120F45">
            <w:pPr>
              <w:spacing w:line="312" w:lineRule="auto"/>
              <w:rPr>
                <w:sz w:val="18"/>
                <w:szCs w:val="18"/>
              </w:rPr>
            </w:pPr>
          </w:p>
          <w:p w14:paraId="50003D0F" w14:textId="77777777" w:rsidR="000510C9" w:rsidRPr="00120F45" w:rsidRDefault="000510C9" w:rsidP="00120F45">
            <w:pPr>
              <w:spacing w:line="312" w:lineRule="auto"/>
              <w:rPr>
                <w:sz w:val="18"/>
                <w:szCs w:val="18"/>
              </w:rPr>
            </w:pPr>
          </w:p>
          <w:p w14:paraId="343338C6" w14:textId="77777777" w:rsidR="000510C9" w:rsidRPr="00120F45" w:rsidRDefault="000510C9" w:rsidP="00120F45">
            <w:pPr>
              <w:spacing w:line="312" w:lineRule="auto"/>
              <w:rPr>
                <w:sz w:val="18"/>
                <w:szCs w:val="18"/>
              </w:rPr>
            </w:pPr>
            <w:bookmarkStart w:id="0" w:name="_GoBack"/>
            <w:bookmarkEnd w:id="0"/>
          </w:p>
          <w:p w14:paraId="2C15D2FB" w14:textId="77777777" w:rsidR="000510C9" w:rsidRPr="00120F45" w:rsidRDefault="000510C9" w:rsidP="00120F45">
            <w:pPr>
              <w:spacing w:line="312" w:lineRule="auto"/>
              <w:rPr>
                <w:sz w:val="18"/>
                <w:szCs w:val="18"/>
              </w:rPr>
            </w:pPr>
          </w:p>
        </w:tc>
        <w:tc>
          <w:tcPr>
            <w:tcW w:w="2741" w:type="dxa"/>
          </w:tcPr>
          <w:p w14:paraId="5C4BB2DC" w14:textId="77777777" w:rsidR="00B37BA3" w:rsidRPr="00120F45" w:rsidRDefault="00B37BA3" w:rsidP="00120F45">
            <w:pPr>
              <w:spacing w:line="312" w:lineRule="auto"/>
              <w:rPr>
                <w:sz w:val="18"/>
                <w:szCs w:val="18"/>
              </w:rPr>
            </w:pPr>
          </w:p>
        </w:tc>
        <w:tc>
          <w:tcPr>
            <w:tcW w:w="2427" w:type="dxa"/>
          </w:tcPr>
          <w:p w14:paraId="5F198D4B" w14:textId="77777777" w:rsidR="00B37BA3" w:rsidRPr="00120F45" w:rsidRDefault="00B37BA3" w:rsidP="00120F45">
            <w:pPr>
              <w:spacing w:line="312" w:lineRule="auto"/>
              <w:rPr>
                <w:sz w:val="18"/>
                <w:szCs w:val="18"/>
              </w:rPr>
            </w:pPr>
          </w:p>
        </w:tc>
        <w:tc>
          <w:tcPr>
            <w:tcW w:w="2400" w:type="dxa"/>
          </w:tcPr>
          <w:p w14:paraId="724E5B3F" w14:textId="77777777" w:rsidR="00B37BA3" w:rsidRPr="00120F45" w:rsidRDefault="00B37BA3" w:rsidP="00120F45">
            <w:pPr>
              <w:spacing w:line="312" w:lineRule="auto"/>
              <w:rPr>
                <w:sz w:val="18"/>
                <w:szCs w:val="18"/>
              </w:rPr>
            </w:pPr>
          </w:p>
        </w:tc>
        <w:tc>
          <w:tcPr>
            <w:tcW w:w="2163" w:type="dxa"/>
          </w:tcPr>
          <w:p w14:paraId="430F7A65" w14:textId="77777777" w:rsidR="00B37BA3" w:rsidRPr="00120F45" w:rsidRDefault="00B37BA3" w:rsidP="00120F45">
            <w:pPr>
              <w:spacing w:line="312" w:lineRule="auto"/>
              <w:rPr>
                <w:sz w:val="18"/>
                <w:szCs w:val="18"/>
              </w:rPr>
            </w:pPr>
          </w:p>
        </w:tc>
        <w:tc>
          <w:tcPr>
            <w:tcW w:w="2268" w:type="dxa"/>
          </w:tcPr>
          <w:p w14:paraId="43D74DEE" w14:textId="77777777" w:rsidR="00B37BA3" w:rsidRPr="00120F45" w:rsidRDefault="00B37BA3" w:rsidP="00120F45">
            <w:pPr>
              <w:spacing w:line="312" w:lineRule="auto"/>
              <w:rPr>
                <w:sz w:val="18"/>
                <w:szCs w:val="18"/>
              </w:rPr>
            </w:pPr>
          </w:p>
        </w:tc>
      </w:tr>
    </w:tbl>
    <w:p w14:paraId="5C204E87" w14:textId="77777777" w:rsidR="00B37BA3" w:rsidRPr="00120F45" w:rsidRDefault="00B37BA3" w:rsidP="00120F45">
      <w:pPr>
        <w:spacing w:line="312" w:lineRule="auto"/>
        <w:rPr>
          <w:sz w:val="18"/>
          <w:szCs w:val="18"/>
        </w:rPr>
      </w:pPr>
    </w:p>
    <w:p w14:paraId="5E7182A2" w14:textId="77777777" w:rsidR="00120F45" w:rsidRDefault="00B37BA3" w:rsidP="00120F45">
      <w:pPr>
        <w:spacing w:line="312" w:lineRule="auto"/>
        <w:rPr>
          <w:sz w:val="18"/>
          <w:szCs w:val="18"/>
        </w:rPr>
      </w:pPr>
      <w:r w:rsidRPr="00120F45">
        <w:rPr>
          <w:sz w:val="18"/>
          <w:szCs w:val="18"/>
        </w:rPr>
        <w:t xml:space="preserve">Bij de lessen begrijpend lezen van de methode </w:t>
      </w:r>
      <w:r w:rsidR="000510C9" w:rsidRPr="00120F45">
        <w:rPr>
          <w:sz w:val="18"/>
          <w:szCs w:val="18"/>
        </w:rPr>
        <w:t xml:space="preserve">kunnen leerlingen die tekortkomingen hebben op een bepaald gebied ondersteuning krijgen. De lat blijft voor deze leerlingen hoog liggen: niet een eenvoudige tekst qua technisch leesniveau, maar dezelfde tekst voor alle leerlingen. De leerkracht leest eerst de tekst voor en daarna kan de tekst op allerlei manieren nog een keer gelezen worden. Bij begrijpend lezen van de methode staat ook de tekst centraal en niet de strategie die de methode aanbiedt. Het gaat dus weer om woordenschat en kennis van de wereld. De werkhouding speelt een belangrijke rol: lezen de leerlingen de tekst goed mee en lezen ze hardop goed mee? Zijn ze accuraat bij het beantwoorden van de vragen </w:t>
      </w:r>
      <w:r w:rsidR="00343164" w:rsidRPr="00120F45">
        <w:rPr>
          <w:sz w:val="18"/>
          <w:szCs w:val="18"/>
        </w:rPr>
        <w:t>et cetera?</w:t>
      </w:r>
    </w:p>
    <w:p w14:paraId="43AD68C7" w14:textId="77777777" w:rsidR="000510C9" w:rsidRPr="00120F45" w:rsidRDefault="00343164" w:rsidP="00120F45">
      <w:pPr>
        <w:spacing w:line="312" w:lineRule="auto"/>
        <w:rPr>
          <w:sz w:val="18"/>
          <w:szCs w:val="18"/>
        </w:rPr>
      </w:pPr>
      <w:r w:rsidRPr="00120F45">
        <w:rPr>
          <w:i/>
          <w:sz w:val="18"/>
          <w:szCs w:val="18"/>
        </w:rPr>
        <w:t xml:space="preserve">Bron: </w:t>
      </w:r>
      <w:r w:rsidR="000510C9" w:rsidRPr="00120F45">
        <w:rPr>
          <w:i/>
          <w:sz w:val="18"/>
          <w:szCs w:val="18"/>
        </w:rPr>
        <w:t xml:space="preserve">Joop </w:t>
      </w:r>
      <w:proofErr w:type="spellStart"/>
      <w:r w:rsidR="000510C9" w:rsidRPr="00120F45">
        <w:rPr>
          <w:i/>
          <w:sz w:val="18"/>
          <w:szCs w:val="18"/>
        </w:rPr>
        <w:t>Stoeldraijer</w:t>
      </w:r>
      <w:proofErr w:type="spellEnd"/>
      <w:r w:rsidRPr="00120F45">
        <w:rPr>
          <w:i/>
          <w:sz w:val="18"/>
          <w:szCs w:val="18"/>
        </w:rPr>
        <w:t xml:space="preserve"> 2014</w:t>
      </w:r>
    </w:p>
    <w:sectPr w:rsidR="000510C9" w:rsidRPr="00120F45" w:rsidSect="00120F45">
      <w:headerReference w:type="default" r:id="rId8"/>
      <w:pgSz w:w="16838" w:h="11906" w:orient="landscape"/>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0732C" w14:textId="77777777" w:rsidR="00120F45" w:rsidRDefault="00120F45" w:rsidP="00120F45">
      <w:pPr>
        <w:spacing w:after="0" w:line="240" w:lineRule="auto"/>
      </w:pPr>
      <w:r>
        <w:separator/>
      </w:r>
    </w:p>
  </w:endnote>
  <w:endnote w:type="continuationSeparator" w:id="0">
    <w:p w14:paraId="3DC911D7" w14:textId="77777777" w:rsidR="00120F45" w:rsidRDefault="00120F45" w:rsidP="0012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971A8" w14:textId="77777777" w:rsidR="00120F45" w:rsidRDefault="00120F45" w:rsidP="00120F45">
      <w:pPr>
        <w:spacing w:after="0" w:line="240" w:lineRule="auto"/>
      </w:pPr>
      <w:r>
        <w:separator/>
      </w:r>
    </w:p>
  </w:footnote>
  <w:footnote w:type="continuationSeparator" w:id="0">
    <w:p w14:paraId="0F582F41" w14:textId="77777777" w:rsidR="00120F45" w:rsidRDefault="00120F45" w:rsidP="00120F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916EE" w14:textId="77777777" w:rsidR="00120F45" w:rsidRDefault="00120F45" w:rsidP="00120F45">
    <w:pPr>
      <w:pStyle w:val="Koptekst"/>
      <w:jc w:val="right"/>
    </w:pPr>
    <w:r>
      <w:rPr>
        <w:rFonts w:ascii="Helvetica" w:hAnsi="Helvetica" w:cs="Helvetica"/>
        <w:noProof/>
        <w:sz w:val="24"/>
        <w:szCs w:val="24"/>
        <w:lang w:val="en-US" w:eastAsia="nl-NL"/>
      </w:rPr>
      <w:drawing>
        <wp:inline distT="0" distB="0" distL="0" distR="0" wp14:anchorId="2D935BAD" wp14:editId="0930D371">
          <wp:extent cx="1897023" cy="1266825"/>
          <wp:effectExtent l="0" t="0" r="825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545" cy="1267174"/>
                  </a:xfrm>
                  <a:prstGeom prst="rect">
                    <a:avLst/>
                  </a:prstGeom>
                  <a:noFill/>
                  <a:ln>
                    <a:noFill/>
                  </a:ln>
                </pic:spPr>
              </pic:pic>
            </a:graphicData>
          </a:graphic>
        </wp:inline>
      </w:drawing>
    </w:r>
  </w:p>
  <w:p w14:paraId="5F2186F2" w14:textId="77777777" w:rsidR="00120F45" w:rsidRDefault="00120F45">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111D"/>
    <w:multiLevelType w:val="hybridMultilevel"/>
    <w:tmpl w:val="43A8E4BA"/>
    <w:lvl w:ilvl="0" w:tplc="A08496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B7960F3"/>
    <w:multiLevelType w:val="hybridMultilevel"/>
    <w:tmpl w:val="C1F68A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AFE26FA"/>
    <w:multiLevelType w:val="hybridMultilevel"/>
    <w:tmpl w:val="7A9663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572167A"/>
    <w:multiLevelType w:val="hybridMultilevel"/>
    <w:tmpl w:val="55307270"/>
    <w:lvl w:ilvl="0" w:tplc="4C00E9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A2"/>
    <w:rsid w:val="000017D2"/>
    <w:rsid w:val="000258A2"/>
    <w:rsid w:val="000510C9"/>
    <w:rsid w:val="00120F45"/>
    <w:rsid w:val="00304D13"/>
    <w:rsid w:val="00343164"/>
    <w:rsid w:val="00392CEA"/>
    <w:rsid w:val="00451398"/>
    <w:rsid w:val="005F5DBB"/>
    <w:rsid w:val="00B37BA3"/>
    <w:rsid w:val="00B649C9"/>
    <w:rsid w:val="00C82871"/>
    <w:rsid w:val="00F85E0C"/>
    <w:rsid w:val="00FB657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FE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25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304D13"/>
    <w:pPr>
      <w:ind w:left="720"/>
      <w:contextualSpacing/>
    </w:pPr>
  </w:style>
  <w:style w:type="paragraph" w:styleId="Koptekst">
    <w:name w:val="header"/>
    <w:basedOn w:val="Normaal"/>
    <w:link w:val="KoptekstTeken"/>
    <w:uiPriority w:val="99"/>
    <w:unhideWhenUsed/>
    <w:rsid w:val="00120F4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120F45"/>
  </w:style>
  <w:style w:type="paragraph" w:styleId="Voettekst">
    <w:name w:val="footer"/>
    <w:basedOn w:val="Normaal"/>
    <w:link w:val="VoettekstTeken"/>
    <w:uiPriority w:val="99"/>
    <w:unhideWhenUsed/>
    <w:rsid w:val="00120F45"/>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120F45"/>
  </w:style>
  <w:style w:type="paragraph" w:styleId="Ballontekst">
    <w:name w:val="Balloon Text"/>
    <w:basedOn w:val="Normaal"/>
    <w:link w:val="BallontekstTeken"/>
    <w:uiPriority w:val="99"/>
    <w:semiHidden/>
    <w:unhideWhenUsed/>
    <w:rsid w:val="00120F45"/>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20F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25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304D13"/>
    <w:pPr>
      <w:ind w:left="720"/>
      <w:contextualSpacing/>
    </w:pPr>
  </w:style>
  <w:style w:type="paragraph" w:styleId="Koptekst">
    <w:name w:val="header"/>
    <w:basedOn w:val="Normaal"/>
    <w:link w:val="KoptekstTeken"/>
    <w:uiPriority w:val="99"/>
    <w:unhideWhenUsed/>
    <w:rsid w:val="00120F4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120F45"/>
  </w:style>
  <w:style w:type="paragraph" w:styleId="Voettekst">
    <w:name w:val="footer"/>
    <w:basedOn w:val="Normaal"/>
    <w:link w:val="VoettekstTeken"/>
    <w:uiPriority w:val="99"/>
    <w:unhideWhenUsed/>
    <w:rsid w:val="00120F45"/>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120F45"/>
  </w:style>
  <w:style w:type="paragraph" w:styleId="Ballontekst">
    <w:name w:val="Balloon Text"/>
    <w:basedOn w:val="Normaal"/>
    <w:link w:val="BallontekstTeken"/>
    <w:uiPriority w:val="99"/>
    <w:semiHidden/>
    <w:unhideWhenUsed/>
    <w:rsid w:val="00120F45"/>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20F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637</Words>
  <Characters>3505</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Edux Onderwijsadviseurs</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Joop Stoeldraijer</dc:creator>
  <cp:lastModifiedBy>Felix van den Ekart</cp:lastModifiedBy>
  <cp:revision>3</cp:revision>
  <cp:lastPrinted>2014-02-20T15:48:00Z</cp:lastPrinted>
  <dcterms:created xsi:type="dcterms:W3CDTF">2015-12-14T21:07:00Z</dcterms:created>
  <dcterms:modified xsi:type="dcterms:W3CDTF">2016-06-07T08:16:00Z</dcterms:modified>
</cp:coreProperties>
</file>